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CCF0B69" w14:textId="77777777"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62DB297F"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740240">
        <w:rPr>
          <w:b/>
          <w:sz w:val="32"/>
          <w:szCs w:val="32"/>
          <w:u w:val="single"/>
        </w:rPr>
        <w:t>1</w:t>
      </w:r>
      <w:r w:rsidR="00B67012">
        <w:rPr>
          <w:b/>
          <w:sz w:val="32"/>
          <w:szCs w:val="32"/>
          <w:u w:val="single"/>
        </w:rPr>
        <w:t>/</w:t>
      </w:r>
      <w:r w:rsidR="00427B92">
        <w:rPr>
          <w:b/>
          <w:sz w:val="32"/>
          <w:szCs w:val="32"/>
          <w:u w:val="single"/>
        </w:rPr>
        <w:t>2</w:t>
      </w:r>
      <w:r w:rsidR="00740240">
        <w:rPr>
          <w:b/>
          <w:sz w:val="32"/>
          <w:szCs w:val="32"/>
          <w:u w:val="single"/>
        </w:rPr>
        <w:t>8</w:t>
      </w:r>
      <w:r w:rsidR="005B24DE">
        <w:rPr>
          <w:b/>
          <w:sz w:val="32"/>
          <w:szCs w:val="32"/>
          <w:u w:val="single"/>
        </w:rPr>
        <w:t>/20</w:t>
      </w:r>
      <w:r w:rsidR="00427B92">
        <w:rPr>
          <w:b/>
          <w:sz w:val="32"/>
          <w:szCs w:val="32"/>
          <w:u w:val="single"/>
        </w:rPr>
        <w:t>2</w:t>
      </w:r>
      <w:r w:rsidR="00740240">
        <w:rPr>
          <w:b/>
          <w:sz w:val="32"/>
          <w:szCs w:val="32"/>
          <w:u w:val="single"/>
        </w:rPr>
        <w:t>1</w:t>
      </w:r>
    </w:p>
    <w:p w14:paraId="24D38AA0" w14:textId="77777777" w:rsidR="00B21806" w:rsidRDefault="00B21806" w:rsidP="00B21806">
      <w:pPr>
        <w:jc w:val="center"/>
        <w:rPr>
          <w:b/>
          <w:sz w:val="32"/>
          <w:szCs w:val="32"/>
          <w:u w:val="single"/>
        </w:rPr>
      </w:pPr>
    </w:p>
    <w:p w14:paraId="6279DCDC" w14:textId="26857872"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 </w:t>
      </w:r>
      <w:r w:rsidR="00740240">
        <w:rPr>
          <w:sz w:val="24"/>
          <w:szCs w:val="24"/>
        </w:rPr>
        <w:t xml:space="preserve">held via Zoom and </w:t>
      </w:r>
      <w:r w:rsidR="00B67012" w:rsidRPr="00836DAE">
        <w:rPr>
          <w:sz w:val="24"/>
          <w:szCs w:val="24"/>
        </w:rPr>
        <w:t>called to order at 7:</w:t>
      </w:r>
      <w:r w:rsidR="00290DC7" w:rsidRPr="00836DAE">
        <w:rPr>
          <w:sz w:val="24"/>
          <w:szCs w:val="24"/>
        </w:rPr>
        <w:t>1</w:t>
      </w:r>
      <w:r w:rsidR="00FA1E07">
        <w:rPr>
          <w:sz w:val="24"/>
          <w:szCs w:val="24"/>
        </w:rPr>
        <w:t>1</w:t>
      </w:r>
      <w:r w:rsidRPr="00836DAE">
        <w:rPr>
          <w:sz w:val="24"/>
          <w:szCs w:val="24"/>
        </w:rPr>
        <w:t xml:space="preserve"> p.m. by Chairman R. Tibbetts.  </w:t>
      </w:r>
      <w:r w:rsidR="00CC778F" w:rsidRPr="00836DAE">
        <w:rPr>
          <w:sz w:val="24"/>
          <w:szCs w:val="24"/>
        </w:rPr>
        <w:t>Also p</w:t>
      </w:r>
      <w:r w:rsidR="00374BFF" w:rsidRPr="00836DAE">
        <w:rPr>
          <w:sz w:val="24"/>
          <w:szCs w:val="24"/>
        </w:rPr>
        <w:t xml:space="preserve">resent for the meeting were </w:t>
      </w:r>
      <w:r w:rsidR="00E25BB4" w:rsidRPr="00836DAE">
        <w:rPr>
          <w:sz w:val="24"/>
          <w:szCs w:val="24"/>
        </w:rPr>
        <w:t>D. Dietrich, Vice Chair</w:t>
      </w:r>
      <w:r w:rsidR="00A92FC2" w:rsidRPr="00836DAE">
        <w:rPr>
          <w:sz w:val="24"/>
          <w:szCs w:val="24"/>
        </w:rPr>
        <w:t>;</w:t>
      </w:r>
      <w:r w:rsidR="00FA1E07">
        <w:rPr>
          <w:sz w:val="24"/>
          <w:szCs w:val="24"/>
        </w:rPr>
        <w:t xml:space="preserve"> C. Bauer, Secretary;</w:t>
      </w:r>
      <w:r w:rsidR="00A92FC2" w:rsidRPr="00836DAE">
        <w:rPr>
          <w:sz w:val="24"/>
          <w:szCs w:val="24"/>
        </w:rPr>
        <w:t xml:space="preserve"> 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46750F" w:rsidRPr="00836DAE">
        <w:rPr>
          <w:sz w:val="24"/>
          <w:szCs w:val="24"/>
        </w:rPr>
        <w:t>P</w:t>
      </w:r>
      <w:r w:rsidR="00E25BB4" w:rsidRPr="00836DAE">
        <w:rPr>
          <w:sz w:val="24"/>
          <w:szCs w:val="24"/>
        </w:rPr>
        <w:t xml:space="preserve">. </w:t>
      </w:r>
      <w:r w:rsidR="0046750F" w:rsidRPr="00836DAE">
        <w:rPr>
          <w:sz w:val="24"/>
          <w:szCs w:val="24"/>
        </w:rPr>
        <w:t>Walker</w:t>
      </w:r>
      <w:r w:rsidR="006D20E4" w:rsidRPr="00836DAE">
        <w:rPr>
          <w:sz w:val="24"/>
          <w:szCs w:val="24"/>
        </w:rPr>
        <w:t>, Director</w:t>
      </w:r>
      <w:r w:rsidR="009F0B86" w:rsidRPr="00836DAE">
        <w:rPr>
          <w:sz w:val="24"/>
          <w:szCs w:val="24"/>
        </w:rPr>
        <w:t xml:space="preserve">; </w:t>
      </w:r>
      <w:r w:rsidR="00FA1E07">
        <w:rPr>
          <w:sz w:val="24"/>
          <w:szCs w:val="24"/>
        </w:rPr>
        <w:t xml:space="preserve">S. Bernat, Director; </w:t>
      </w:r>
      <w:r w:rsidR="00A92FC2" w:rsidRPr="00836DAE">
        <w:rPr>
          <w:sz w:val="24"/>
          <w:szCs w:val="24"/>
        </w:rPr>
        <w:t>M. Johnson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6AD48AC0"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D01DA6">
        <w:rPr>
          <w:sz w:val="24"/>
          <w:szCs w:val="24"/>
        </w:rPr>
        <w:t>September</w:t>
      </w:r>
      <w:r w:rsidR="00A92FC2" w:rsidRPr="00836DAE">
        <w:rPr>
          <w:sz w:val="24"/>
          <w:szCs w:val="24"/>
        </w:rPr>
        <w:t xml:space="preserve"> </w:t>
      </w:r>
      <w:r w:rsidR="00721ED1" w:rsidRPr="00836DAE">
        <w:rPr>
          <w:sz w:val="24"/>
          <w:szCs w:val="24"/>
        </w:rPr>
        <w:t>2</w:t>
      </w:r>
      <w:r w:rsidR="00D01DA6">
        <w:rPr>
          <w:sz w:val="24"/>
          <w:szCs w:val="24"/>
        </w:rPr>
        <w:t>2</w:t>
      </w:r>
      <w:r w:rsidR="006D20E4" w:rsidRPr="00836DAE">
        <w:rPr>
          <w:sz w:val="24"/>
          <w:szCs w:val="24"/>
        </w:rPr>
        <w:t>, 20</w:t>
      </w:r>
      <w:r w:rsidR="00FA1E07">
        <w:rPr>
          <w:sz w:val="24"/>
          <w:szCs w:val="24"/>
        </w:rPr>
        <w:t>20</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FA1E07">
        <w:rPr>
          <w:sz w:val="24"/>
          <w:szCs w:val="24"/>
        </w:rPr>
        <w:t>D</w:t>
      </w:r>
      <w:r w:rsidR="00DC5D12" w:rsidRPr="00836DAE">
        <w:rPr>
          <w:sz w:val="24"/>
          <w:szCs w:val="24"/>
        </w:rPr>
        <w:t xml:space="preserve">. </w:t>
      </w:r>
      <w:r w:rsidR="00FA1E07">
        <w:rPr>
          <w:sz w:val="24"/>
          <w:szCs w:val="24"/>
        </w:rPr>
        <w:t>Dietrich</w:t>
      </w:r>
      <w:r w:rsidR="00DC5D12" w:rsidRPr="00836DAE">
        <w:rPr>
          <w:sz w:val="24"/>
          <w:szCs w:val="24"/>
        </w:rPr>
        <w:t xml:space="preserve"> (</w:t>
      </w:r>
      <w:r w:rsidR="00FA1E07">
        <w:rPr>
          <w:sz w:val="24"/>
          <w:szCs w:val="24"/>
        </w:rPr>
        <w:t>Martinsburg</w:t>
      </w:r>
      <w:r w:rsidR="00444768" w:rsidRPr="00836DAE">
        <w:rPr>
          <w:sz w:val="24"/>
          <w:szCs w:val="24"/>
        </w:rPr>
        <w:t>)</w:t>
      </w:r>
      <w:r w:rsidR="00B67012" w:rsidRPr="00836DAE">
        <w:rPr>
          <w:sz w:val="24"/>
          <w:szCs w:val="24"/>
        </w:rPr>
        <w:t xml:space="preserve"> and seconded by </w:t>
      </w:r>
      <w:r w:rsidR="00FA1E07">
        <w:rPr>
          <w:sz w:val="24"/>
          <w:szCs w:val="24"/>
        </w:rPr>
        <w:t>F</w:t>
      </w:r>
      <w:r w:rsidR="00CD7023" w:rsidRPr="00836DAE">
        <w:rPr>
          <w:sz w:val="24"/>
          <w:szCs w:val="24"/>
        </w:rPr>
        <w:t>.</w:t>
      </w:r>
      <w:r w:rsidR="00A92FC2" w:rsidRPr="00836DAE">
        <w:rPr>
          <w:sz w:val="24"/>
          <w:szCs w:val="24"/>
        </w:rPr>
        <w:t xml:space="preserve"> </w:t>
      </w:r>
      <w:r w:rsidR="00FA1E07">
        <w:rPr>
          <w:sz w:val="24"/>
          <w:szCs w:val="24"/>
        </w:rPr>
        <w:t>Yerdon</w:t>
      </w:r>
      <w:r w:rsidR="00B67012" w:rsidRPr="00836DAE">
        <w:rPr>
          <w:sz w:val="24"/>
          <w:szCs w:val="24"/>
        </w:rPr>
        <w:t xml:space="preserve"> (</w:t>
      </w:r>
      <w:r w:rsidR="00FA1E07">
        <w:rPr>
          <w:sz w:val="24"/>
          <w:szCs w:val="24"/>
        </w:rPr>
        <w:t>Osceola</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438CDF27"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 xml:space="preserve">Chairman R. Tibbetts (Rodman) </w:t>
      </w:r>
      <w:r w:rsidR="00A92FC2" w:rsidRPr="00836DAE">
        <w:rPr>
          <w:sz w:val="24"/>
          <w:szCs w:val="24"/>
        </w:rPr>
        <w:t xml:space="preserve">presented the financial report as of </w:t>
      </w:r>
      <w:r w:rsidR="00F06A84">
        <w:rPr>
          <w:sz w:val="24"/>
          <w:szCs w:val="24"/>
        </w:rPr>
        <w:t>January</w:t>
      </w:r>
      <w:r w:rsidR="00721ED1" w:rsidRPr="00836DAE">
        <w:rPr>
          <w:sz w:val="24"/>
          <w:szCs w:val="24"/>
        </w:rPr>
        <w:t xml:space="preserve"> 2</w:t>
      </w:r>
      <w:r w:rsidR="00155419">
        <w:rPr>
          <w:sz w:val="24"/>
          <w:szCs w:val="24"/>
        </w:rPr>
        <w:t>7</w:t>
      </w:r>
      <w:r w:rsidR="00A92FC2" w:rsidRPr="00836DAE">
        <w:rPr>
          <w:sz w:val="24"/>
          <w:szCs w:val="24"/>
        </w:rPr>
        <w:t>, 20</w:t>
      </w:r>
      <w:r w:rsidR="00535480" w:rsidRPr="00836DAE">
        <w:rPr>
          <w:sz w:val="24"/>
          <w:szCs w:val="24"/>
        </w:rPr>
        <w:t>2</w:t>
      </w:r>
      <w:r w:rsidR="00155419">
        <w:rPr>
          <w:sz w:val="24"/>
          <w:szCs w:val="24"/>
        </w:rPr>
        <w:t>1</w:t>
      </w:r>
      <w:r w:rsidR="00A92FC2" w:rsidRPr="00836DAE">
        <w:rPr>
          <w:sz w:val="24"/>
          <w:szCs w:val="24"/>
        </w:rPr>
        <w:t>.  Year-to Date Carry Over - $</w:t>
      </w:r>
      <w:r w:rsidR="00250872" w:rsidRPr="00836DAE">
        <w:rPr>
          <w:sz w:val="24"/>
          <w:szCs w:val="24"/>
        </w:rPr>
        <w:t>3</w:t>
      </w:r>
      <w:r w:rsidR="00155419">
        <w:rPr>
          <w:sz w:val="24"/>
          <w:szCs w:val="24"/>
        </w:rPr>
        <w:t>8</w:t>
      </w:r>
      <w:r w:rsidR="00A92FC2" w:rsidRPr="00836DAE">
        <w:rPr>
          <w:sz w:val="24"/>
          <w:szCs w:val="24"/>
        </w:rPr>
        <w:t>,</w:t>
      </w:r>
      <w:r w:rsidR="00155419">
        <w:rPr>
          <w:sz w:val="24"/>
          <w:szCs w:val="24"/>
        </w:rPr>
        <w:t>594</w:t>
      </w:r>
      <w:r w:rsidR="00A92FC2" w:rsidRPr="00836DAE">
        <w:rPr>
          <w:sz w:val="24"/>
          <w:szCs w:val="24"/>
        </w:rPr>
        <w:t>.</w:t>
      </w:r>
      <w:r w:rsidR="00155419">
        <w:rPr>
          <w:sz w:val="24"/>
          <w:szCs w:val="24"/>
        </w:rPr>
        <w:t>24</w:t>
      </w:r>
      <w:r w:rsidR="00A92FC2" w:rsidRPr="00836DAE">
        <w:rPr>
          <w:sz w:val="24"/>
          <w:szCs w:val="24"/>
        </w:rPr>
        <w:t>; Receipts to date - $</w:t>
      </w:r>
      <w:r w:rsidR="00047463">
        <w:rPr>
          <w:sz w:val="24"/>
          <w:szCs w:val="24"/>
        </w:rPr>
        <w:t>0.00</w:t>
      </w:r>
      <w:r w:rsidR="00A92FC2" w:rsidRPr="00836DAE">
        <w:rPr>
          <w:sz w:val="24"/>
          <w:szCs w:val="24"/>
        </w:rPr>
        <w:t>; Distributions to Date - $</w:t>
      </w:r>
      <w:r w:rsidR="00047463">
        <w:rPr>
          <w:sz w:val="24"/>
          <w:szCs w:val="24"/>
        </w:rPr>
        <w:t>330</w:t>
      </w:r>
      <w:r w:rsidR="00A92FC2" w:rsidRPr="00836DAE">
        <w:rPr>
          <w:sz w:val="24"/>
          <w:szCs w:val="24"/>
        </w:rPr>
        <w:t>.</w:t>
      </w:r>
      <w:r w:rsidR="00047463">
        <w:rPr>
          <w:sz w:val="24"/>
          <w:szCs w:val="24"/>
        </w:rPr>
        <w:t>93</w:t>
      </w:r>
      <w:r w:rsidR="00A92FC2" w:rsidRPr="00836DAE">
        <w:rPr>
          <w:sz w:val="24"/>
          <w:szCs w:val="24"/>
        </w:rPr>
        <w:t>; Net Funds Available - $</w:t>
      </w:r>
      <w:r w:rsidR="00047DB1">
        <w:rPr>
          <w:sz w:val="24"/>
          <w:szCs w:val="24"/>
        </w:rPr>
        <w:t>38</w:t>
      </w:r>
      <w:r w:rsidR="00A92FC2" w:rsidRPr="00836DAE">
        <w:rPr>
          <w:sz w:val="24"/>
          <w:szCs w:val="24"/>
        </w:rPr>
        <w:t>,</w:t>
      </w:r>
      <w:r w:rsidR="00047DB1">
        <w:rPr>
          <w:sz w:val="24"/>
          <w:szCs w:val="24"/>
        </w:rPr>
        <w:t>263</w:t>
      </w:r>
      <w:r w:rsidR="00A92FC2" w:rsidRPr="00836DAE">
        <w:rPr>
          <w:sz w:val="24"/>
          <w:szCs w:val="24"/>
        </w:rPr>
        <w:t>.</w:t>
      </w:r>
      <w:r w:rsidR="00047DB1">
        <w:rPr>
          <w:sz w:val="24"/>
          <w:szCs w:val="24"/>
        </w:rPr>
        <w:t>31</w:t>
      </w:r>
      <w:r w:rsidR="00A92FC2" w:rsidRPr="00836DAE">
        <w:rPr>
          <w:sz w:val="24"/>
          <w:szCs w:val="24"/>
        </w:rPr>
        <w:t xml:space="preserve">.  A motion was made by </w:t>
      </w:r>
      <w:r w:rsidR="00047DB1">
        <w:rPr>
          <w:sz w:val="24"/>
          <w:szCs w:val="24"/>
        </w:rPr>
        <w:t>F</w:t>
      </w:r>
      <w:r w:rsidR="00A92FC2" w:rsidRPr="00836DAE">
        <w:rPr>
          <w:sz w:val="24"/>
          <w:szCs w:val="24"/>
        </w:rPr>
        <w:t xml:space="preserve">. </w:t>
      </w:r>
      <w:r w:rsidR="00047DB1">
        <w:rPr>
          <w:sz w:val="24"/>
          <w:szCs w:val="24"/>
        </w:rPr>
        <w:t>Yerdon</w:t>
      </w:r>
      <w:r w:rsidR="00A92FC2" w:rsidRPr="00836DAE">
        <w:rPr>
          <w:sz w:val="24"/>
          <w:szCs w:val="24"/>
        </w:rPr>
        <w:t xml:space="preserve"> (</w:t>
      </w:r>
      <w:r w:rsidR="00047DB1">
        <w:rPr>
          <w:sz w:val="24"/>
          <w:szCs w:val="24"/>
        </w:rPr>
        <w:t>Osceola</w:t>
      </w:r>
      <w:r w:rsidR="00D0104A">
        <w:rPr>
          <w:sz w:val="24"/>
          <w:szCs w:val="24"/>
        </w:rPr>
        <w:t>)</w:t>
      </w:r>
      <w:r w:rsidR="00A92FC2" w:rsidRPr="00836DAE">
        <w:rPr>
          <w:sz w:val="24"/>
          <w:szCs w:val="24"/>
        </w:rPr>
        <w:t xml:space="preserve"> and seconded by </w:t>
      </w:r>
      <w:r w:rsidR="00721ED1" w:rsidRPr="00836DAE">
        <w:rPr>
          <w:sz w:val="24"/>
          <w:szCs w:val="24"/>
        </w:rPr>
        <w:t>D</w:t>
      </w:r>
      <w:r w:rsidR="00A92FC2" w:rsidRPr="00836DAE">
        <w:rPr>
          <w:sz w:val="24"/>
          <w:szCs w:val="24"/>
        </w:rPr>
        <w:t xml:space="preserve">. </w:t>
      </w:r>
      <w:r w:rsidR="00721ED1" w:rsidRPr="00836DAE">
        <w:rPr>
          <w:sz w:val="24"/>
          <w:szCs w:val="24"/>
        </w:rPr>
        <w:t>Dietrich</w:t>
      </w:r>
      <w:r w:rsidR="00A92FC2" w:rsidRPr="00836DAE">
        <w:rPr>
          <w:sz w:val="24"/>
          <w:szCs w:val="24"/>
        </w:rPr>
        <w:t xml:space="preserve"> (</w:t>
      </w:r>
      <w:r w:rsidR="00721ED1" w:rsidRPr="00836DAE">
        <w:rPr>
          <w:sz w:val="24"/>
          <w:szCs w:val="24"/>
        </w:rPr>
        <w:t>Martinsburg</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 to da</w:t>
      </w:r>
      <w:r w:rsidR="00113572">
        <w:rPr>
          <w:sz w:val="24"/>
          <w:szCs w:val="24"/>
        </w:rPr>
        <w:t xml:space="preserve">te </w:t>
      </w:r>
      <w:r w:rsidR="006D71FB" w:rsidRPr="00836DAE">
        <w:rPr>
          <w:sz w:val="24"/>
          <w:szCs w:val="24"/>
        </w:rPr>
        <w:t xml:space="preserve">and the proposed dues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0714E0B5"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w:t>
      </w:r>
      <w:r w:rsidR="00D80516">
        <w:rPr>
          <w:sz w:val="24"/>
          <w:szCs w:val="24"/>
        </w:rPr>
        <w:t>She also discussed some regional projects which are being worked on with the municipalities</w:t>
      </w:r>
      <w:r w:rsidR="008C4E38">
        <w:rPr>
          <w:sz w:val="24"/>
          <w:szCs w:val="24"/>
        </w:rPr>
        <w:t xml:space="preserve"> </w:t>
      </w:r>
      <w:r w:rsidR="00143F31" w:rsidRPr="00836DAE">
        <w:rPr>
          <w:sz w:val="24"/>
          <w:szCs w:val="24"/>
        </w:rPr>
        <w:t>(See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6AD2EEEF" w14:textId="1A86BBB5" w:rsidR="00DB4DD1" w:rsidRPr="006A0DAF"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6A0DAF">
        <w:rPr>
          <w:b/>
          <w:sz w:val="24"/>
          <w:szCs w:val="24"/>
        </w:rPr>
        <w:t>RPTL 480a paper:</w:t>
      </w:r>
      <w:r w:rsidR="006A0DAF">
        <w:rPr>
          <w:bCs/>
          <w:sz w:val="24"/>
          <w:szCs w:val="24"/>
        </w:rPr>
        <w:t xml:space="preserve"> </w:t>
      </w:r>
      <w:r w:rsidR="003C3471">
        <w:rPr>
          <w:bCs/>
          <w:sz w:val="24"/>
          <w:szCs w:val="24"/>
        </w:rPr>
        <w:t xml:space="preserve">M. Johnson </w:t>
      </w:r>
      <w:r w:rsidR="008C58A3">
        <w:rPr>
          <w:bCs/>
          <w:sz w:val="24"/>
          <w:szCs w:val="24"/>
        </w:rPr>
        <w:t xml:space="preserve">(THC) </w:t>
      </w:r>
      <w:r w:rsidR="003C3471">
        <w:rPr>
          <w:bCs/>
          <w:sz w:val="24"/>
          <w:szCs w:val="24"/>
        </w:rPr>
        <w:t>and A</w:t>
      </w:r>
      <w:r w:rsidR="008C58A3">
        <w:rPr>
          <w:bCs/>
          <w:sz w:val="24"/>
          <w:szCs w:val="24"/>
        </w:rPr>
        <w:t xml:space="preserve">. Kimball (CR) spoke about the latest paper the Commission has put out explaining the 480a program and impact on municipalities. </w:t>
      </w:r>
      <w:r w:rsidR="00581DE7">
        <w:rPr>
          <w:bCs/>
          <w:sz w:val="24"/>
          <w:szCs w:val="24"/>
        </w:rPr>
        <w:t xml:space="preserve">A copy of the paper was </w:t>
      </w:r>
      <w:r w:rsidR="005D7532">
        <w:rPr>
          <w:bCs/>
          <w:sz w:val="24"/>
          <w:szCs w:val="24"/>
        </w:rPr>
        <w:t>sent</w:t>
      </w:r>
      <w:r w:rsidR="00581DE7">
        <w:rPr>
          <w:bCs/>
          <w:sz w:val="24"/>
          <w:szCs w:val="24"/>
        </w:rPr>
        <w:t xml:space="preserve"> to all the committee</w:t>
      </w:r>
      <w:r w:rsidR="005D7532">
        <w:rPr>
          <w:bCs/>
          <w:sz w:val="24"/>
          <w:szCs w:val="24"/>
        </w:rPr>
        <w:t xml:space="preserve"> (see attached)</w:t>
      </w:r>
      <w:r w:rsidR="00581DE7">
        <w:rPr>
          <w:bCs/>
          <w:sz w:val="24"/>
          <w:szCs w:val="24"/>
        </w:rPr>
        <w:t>.</w:t>
      </w:r>
      <w:r w:rsidR="008C58A3">
        <w:rPr>
          <w:bCs/>
          <w:sz w:val="24"/>
          <w:szCs w:val="24"/>
        </w:rPr>
        <w:t xml:space="preserve"> </w:t>
      </w:r>
    </w:p>
    <w:p w14:paraId="7835069E" w14:textId="71BFE8CD" w:rsidR="00FC10DE" w:rsidRPr="000401C6" w:rsidRDefault="00F5677D" w:rsidP="00B21806">
      <w:pPr>
        <w:ind w:firstLine="0"/>
        <w:rPr>
          <w:b/>
          <w:sz w:val="24"/>
          <w:szCs w:val="24"/>
        </w:rPr>
      </w:pPr>
      <w:r w:rsidRPr="00836DAE">
        <w:rPr>
          <w:bCs/>
          <w:sz w:val="24"/>
          <w:szCs w:val="24"/>
        </w:rPr>
        <w:t xml:space="preserve">                                                   </w:t>
      </w:r>
      <w:r w:rsidR="000401C6">
        <w:rPr>
          <w:b/>
          <w:sz w:val="24"/>
          <w:szCs w:val="24"/>
        </w:rPr>
        <w:t xml:space="preserve">B) Broadband Project: </w:t>
      </w:r>
      <w:r w:rsidR="002F3873">
        <w:rPr>
          <w:bCs/>
          <w:sz w:val="24"/>
          <w:szCs w:val="24"/>
        </w:rPr>
        <w:t>M. Johnson</w:t>
      </w:r>
      <w:r w:rsidR="00856D5B">
        <w:rPr>
          <w:bCs/>
          <w:sz w:val="24"/>
          <w:szCs w:val="24"/>
        </w:rPr>
        <w:t xml:space="preserve"> </w:t>
      </w:r>
      <w:r w:rsidR="00856D5B" w:rsidRPr="00856D5B">
        <w:rPr>
          <w:bCs/>
          <w:sz w:val="24"/>
          <w:szCs w:val="24"/>
        </w:rPr>
        <w:t>(THC) reported</w:t>
      </w:r>
      <w:r w:rsidR="002F3873">
        <w:rPr>
          <w:bCs/>
          <w:sz w:val="24"/>
          <w:szCs w:val="24"/>
        </w:rPr>
        <w:t xml:space="preserve"> that the existing bill has been re-proposed in the Assembly, but not yet in the Senate. He and some others at THC are working on some edits to the bill to streamline the language and make it follow Highway Law more closely. The edits also address the concern from the Assembly Transportation committee which have been hanging the bill up for years and some issues brought up by the recent Weikel decision in West Turin. He also talked about the importance of towns adopting seasonal use zoning to help buttress the minimum maintenance road laws. </w:t>
      </w:r>
      <w:r w:rsidR="00856D5B" w:rsidRPr="00856D5B">
        <w:rPr>
          <w:bCs/>
          <w:sz w:val="24"/>
          <w:szCs w:val="24"/>
        </w:rPr>
        <w:t xml:space="preserve"> </w:t>
      </w:r>
      <w:r w:rsidR="00FC10DE" w:rsidRPr="00836DAE">
        <w:rPr>
          <w:b/>
          <w:sz w:val="24"/>
          <w:szCs w:val="24"/>
        </w:rPr>
        <w:t xml:space="preserve"> </w:t>
      </w:r>
      <w:r w:rsidR="00FC10DE" w:rsidRPr="00836DAE">
        <w:rPr>
          <w:bCs/>
          <w:sz w:val="24"/>
          <w:szCs w:val="24"/>
        </w:rPr>
        <w:t xml:space="preserve">    </w:t>
      </w:r>
    </w:p>
    <w:p w14:paraId="08EA0DEC" w14:textId="2CF4A3A1" w:rsidR="00A53479" w:rsidRDefault="00DB4DD1" w:rsidP="00B21806">
      <w:pPr>
        <w:ind w:firstLine="0"/>
        <w:rPr>
          <w:bCs/>
          <w:sz w:val="24"/>
          <w:szCs w:val="24"/>
        </w:rPr>
      </w:pPr>
      <w:r w:rsidRPr="00836DAE">
        <w:rPr>
          <w:bCs/>
          <w:sz w:val="24"/>
          <w:szCs w:val="24"/>
        </w:rPr>
        <w:lastRenderedPageBreak/>
        <w:t xml:space="preserve">                                                  </w:t>
      </w:r>
      <w:r w:rsidR="000F7F29" w:rsidRPr="00836DAE">
        <w:rPr>
          <w:b/>
          <w:sz w:val="24"/>
          <w:szCs w:val="24"/>
        </w:rPr>
        <w:t xml:space="preserve">C) </w:t>
      </w:r>
      <w:r w:rsidR="002F3873">
        <w:rPr>
          <w:b/>
          <w:sz w:val="24"/>
          <w:szCs w:val="24"/>
        </w:rPr>
        <w:t>Planning and Zoning Projects</w:t>
      </w:r>
      <w:r w:rsidR="00856D5B">
        <w:rPr>
          <w:b/>
          <w:sz w:val="24"/>
          <w:szCs w:val="24"/>
        </w:rPr>
        <w:t>:</w:t>
      </w:r>
      <w:r w:rsidR="00856D5B">
        <w:rPr>
          <w:bCs/>
          <w:sz w:val="24"/>
          <w:szCs w:val="24"/>
        </w:rPr>
        <w:t xml:space="preserve"> </w:t>
      </w:r>
      <w:r w:rsidR="002F3873">
        <w:rPr>
          <w:bCs/>
          <w:sz w:val="24"/>
          <w:szCs w:val="24"/>
        </w:rPr>
        <w:t>M. Johnson</w:t>
      </w:r>
      <w:r w:rsidR="00856D5B">
        <w:rPr>
          <w:bCs/>
          <w:sz w:val="24"/>
          <w:szCs w:val="24"/>
        </w:rPr>
        <w:t xml:space="preserve"> (THC)</w:t>
      </w:r>
      <w:r w:rsidR="002F3873">
        <w:rPr>
          <w:bCs/>
          <w:sz w:val="24"/>
          <w:szCs w:val="24"/>
        </w:rPr>
        <w:t xml:space="preserve"> spoke about the mini comp plan adoption process. They have also been working with West Turin on solar and seasonal use zoning. They have begun work with Harrisburg on solar zoning.</w:t>
      </w:r>
      <w:r w:rsidR="00DF1C1B">
        <w:rPr>
          <w:bCs/>
          <w:sz w:val="24"/>
          <w:szCs w:val="24"/>
        </w:rPr>
        <w:t xml:space="preserve"> There is also talk that Worth may update their very old zoning law and Williamstown may be looking at their first zoning law.</w:t>
      </w:r>
      <w:r w:rsidR="002F3873">
        <w:rPr>
          <w:bCs/>
          <w:sz w:val="24"/>
          <w:szCs w:val="24"/>
        </w:rPr>
        <w:t xml:space="preserve"> </w:t>
      </w:r>
      <w:r w:rsidR="00856D5B">
        <w:rPr>
          <w:bCs/>
          <w:sz w:val="24"/>
          <w:szCs w:val="24"/>
        </w:rPr>
        <w:t xml:space="preserve"> </w:t>
      </w:r>
    </w:p>
    <w:p w14:paraId="382B8950" w14:textId="0D10E21C" w:rsidR="00857BF2" w:rsidRPr="00836DAE" w:rsidRDefault="00A53479" w:rsidP="00B21806">
      <w:pPr>
        <w:ind w:firstLine="0"/>
        <w:rPr>
          <w:bCs/>
          <w:sz w:val="24"/>
          <w:szCs w:val="24"/>
        </w:rPr>
      </w:pPr>
      <w:r>
        <w:rPr>
          <w:bCs/>
          <w:sz w:val="24"/>
          <w:szCs w:val="24"/>
        </w:rPr>
        <w:t xml:space="preserve">                                                  </w:t>
      </w:r>
      <w:r w:rsidR="00DF1C1B">
        <w:rPr>
          <w:b/>
          <w:sz w:val="24"/>
          <w:szCs w:val="24"/>
        </w:rPr>
        <w:t>D</w:t>
      </w:r>
      <w:r>
        <w:rPr>
          <w:b/>
          <w:sz w:val="24"/>
          <w:szCs w:val="24"/>
        </w:rPr>
        <w:t>) Other business:</w:t>
      </w:r>
      <w:r>
        <w:rPr>
          <w:bCs/>
          <w:sz w:val="24"/>
          <w:szCs w:val="24"/>
        </w:rPr>
        <w:t xml:space="preserve"> </w:t>
      </w:r>
      <w:r w:rsidR="00DF1C1B">
        <w:rPr>
          <w:bCs/>
          <w:sz w:val="24"/>
          <w:szCs w:val="24"/>
        </w:rPr>
        <w:t>M. Johnson (THC) also reported that the Commission is in the Governor’s budget proposal and talked about some grant funding which is expected to be funded in the 2021 budget. He also spoke about the 2021 THC Annual meeting which has been tentatively scheduled for October 14</w:t>
      </w:r>
      <w:r w:rsidR="00DF1C1B" w:rsidRPr="00DF1C1B">
        <w:rPr>
          <w:bCs/>
          <w:sz w:val="24"/>
          <w:szCs w:val="24"/>
          <w:vertAlign w:val="superscript"/>
        </w:rPr>
        <w:t>th</w:t>
      </w:r>
      <w:r w:rsidR="00DF1C1B">
        <w:rPr>
          <w:bCs/>
          <w:sz w:val="24"/>
          <w:szCs w:val="24"/>
        </w:rPr>
        <w:t xml:space="preserve"> at the Tailwater Lodge in Altmar. He spoke about the new Community Recognition Award that the Commission hopes to unveil at the annual meeting and what the award entails. He reported that </w:t>
      </w:r>
      <w:r w:rsidR="00E75357">
        <w:rPr>
          <w:bCs/>
          <w:sz w:val="24"/>
          <w:szCs w:val="24"/>
        </w:rPr>
        <w:t>three</w:t>
      </w:r>
      <w:r w:rsidR="00DF1C1B">
        <w:rPr>
          <w:bCs/>
          <w:sz w:val="24"/>
          <w:szCs w:val="24"/>
        </w:rPr>
        <w:t xml:space="preserve"> of the Commission staff have been loaned out to the vaccination sites around the state part-time, so the rest of the staff has been working to cover the absences.  </w:t>
      </w:r>
      <w:r w:rsidR="00263A95">
        <w:rPr>
          <w:bCs/>
          <w:sz w:val="24"/>
          <w:szCs w:val="24"/>
        </w:rPr>
        <w:t xml:space="preserve"> </w:t>
      </w:r>
      <w:r>
        <w:rPr>
          <w:bCs/>
          <w:sz w:val="24"/>
          <w:szCs w:val="24"/>
        </w:rPr>
        <w:t xml:space="preserve"> </w:t>
      </w:r>
      <w:r w:rsidR="00B85C51">
        <w:rPr>
          <w:bCs/>
          <w:sz w:val="24"/>
          <w:szCs w:val="24"/>
        </w:rPr>
        <w:t xml:space="preserve">  </w:t>
      </w:r>
      <w:r w:rsidR="00DB4DD1" w:rsidRPr="00836DAE">
        <w:rPr>
          <w:bCs/>
          <w:sz w:val="24"/>
          <w:szCs w:val="24"/>
        </w:rPr>
        <w:t xml:space="preserve"> </w:t>
      </w:r>
    </w:p>
    <w:p w14:paraId="403CC259" w14:textId="77777777" w:rsidR="00A63E93" w:rsidRPr="00836DAE" w:rsidRDefault="00A63E93" w:rsidP="00B21806">
      <w:pPr>
        <w:ind w:firstLine="0"/>
        <w:rPr>
          <w:b/>
          <w:sz w:val="24"/>
          <w:szCs w:val="24"/>
          <w:u w:val="single"/>
        </w:rPr>
      </w:pPr>
    </w:p>
    <w:p w14:paraId="3396F0E2" w14:textId="56E5D3EB" w:rsidR="00801B2B" w:rsidRPr="00836DAE"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A53479">
        <w:rPr>
          <w:b/>
          <w:sz w:val="24"/>
          <w:szCs w:val="24"/>
        </w:rPr>
        <w:t xml:space="preserve">Kay’s retirement gift – </w:t>
      </w:r>
      <w:r w:rsidR="00A53479">
        <w:rPr>
          <w:bCs/>
          <w:sz w:val="24"/>
          <w:szCs w:val="24"/>
        </w:rPr>
        <w:t xml:space="preserve">The </w:t>
      </w:r>
      <w:r w:rsidR="00DF1C1B">
        <w:rPr>
          <w:bCs/>
          <w:sz w:val="24"/>
          <w:szCs w:val="24"/>
        </w:rPr>
        <w:t>Committee decided to send the gift to her and let her know that the next time we can get together</w:t>
      </w:r>
      <w:r w:rsidR="00E75357">
        <w:rPr>
          <w:bCs/>
          <w:sz w:val="24"/>
          <w:szCs w:val="24"/>
        </w:rPr>
        <w:t>, we will invite her to come and bring the gift, so we can do an official presentation.</w:t>
      </w:r>
    </w:p>
    <w:p w14:paraId="280AE080" w14:textId="5DF9D685" w:rsidR="005868F2" w:rsidRPr="00836DAE" w:rsidRDefault="005868F2" w:rsidP="00B21806">
      <w:pPr>
        <w:ind w:firstLine="0"/>
        <w:rPr>
          <w:bCs/>
          <w:sz w:val="24"/>
          <w:szCs w:val="24"/>
        </w:rPr>
      </w:pPr>
      <w:r w:rsidRPr="00836DAE">
        <w:rPr>
          <w:bCs/>
          <w:sz w:val="24"/>
          <w:szCs w:val="24"/>
        </w:rPr>
        <w:t xml:space="preserve">                              </w:t>
      </w:r>
      <w:r w:rsidR="00531933" w:rsidRPr="00836DAE">
        <w:rPr>
          <w:b/>
          <w:sz w:val="24"/>
          <w:szCs w:val="24"/>
        </w:rPr>
        <w:t>B</w:t>
      </w:r>
      <w:r w:rsidRPr="00836DAE">
        <w:rPr>
          <w:b/>
          <w:sz w:val="24"/>
          <w:szCs w:val="24"/>
        </w:rPr>
        <w:t xml:space="preserve">) </w:t>
      </w:r>
      <w:r w:rsidR="009D4EFD" w:rsidRPr="00836DAE">
        <w:rPr>
          <w:b/>
          <w:sz w:val="24"/>
          <w:szCs w:val="24"/>
        </w:rPr>
        <w:t>CD for Reserve Funds</w:t>
      </w:r>
      <w:r w:rsidRPr="00836DAE">
        <w:rPr>
          <w:b/>
          <w:sz w:val="24"/>
          <w:szCs w:val="24"/>
        </w:rPr>
        <w:t xml:space="preserve"> </w:t>
      </w:r>
      <w:r w:rsidR="009D4EFD" w:rsidRPr="00836DAE">
        <w:rPr>
          <w:b/>
          <w:sz w:val="24"/>
          <w:szCs w:val="24"/>
        </w:rPr>
        <w:t>–</w:t>
      </w:r>
      <w:r w:rsidRPr="00836DAE">
        <w:rPr>
          <w:b/>
          <w:sz w:val="24"/>
          <w:szCs w:val="24"/>
        </w:rPr>
        <w:t xml:space="preserve"> </w:t>
      </w:r>
      <w:r w:rsidR="00C47021">
        <w:rPr>
          <w:bCs/>
          <w:sz w:val="24"/>
          <w:szCs w:val="24"/>
        </w:rPr>
        <w:t xml:space="preserve">R. Tibbetts (Rodman) </w:t>
      </w:r>
      <w:r w:rsidR="00E75357">
        <w:rPr>
          <w:bCs/>
          <w:sz w:val="24"/>
          <w:szCs w:val="24"/>
        </w:rPr>
        <w:t>reported on the funds as established during the financial report.</w:t>
      </w:r>
    </w:p>
    <w:p w14:paraId="3D883BBD" w14:textId="3D1FAD14" w:rsidR="009D4EFD" w:rsidRPr="00836DAE" w:rsidRDefault="009D4EFD" w:rsidP="00B21806">
      <w:pPr>
        <w:ind w:firstLine="0"/>
        <w:rPr>
          <w:bCs/>
          <w:sz w:val="24"/>
          <w:szCs w:val="24"/>
        </w:rPr>
      </w:pPr>
      <w:r w:rsidRPr="00836DAE">
        <w:rPr>
          <w:bCs/>
          <w:sz w:val="24"/>
          <w:szCs w:val="24"/>
        </w:rPr>
        <w:t xml:space="preserve">                              </w:t>
      </w:r>
      <w:r w:rsidRPr="00836DAE">
        <w:rPr>
          <w:b/>
          <w:sz w:val="24"/>
          <w:szCs w:val="24"/>
        </w:rPr>
        <w:t xml:space="preserve">C)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4F696486" w:rsidR="00DF0901" w:rsidRPr="00E75357"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E75357">
        <w:rPr>
          <w:b/>
          <w:sz w:val="24"/>
          <w:szCs w:val="24"/>
        </w:rPr>
        <w:t xml:space="preserve">Village of Adams – </w:t>
      </w:r>
      <w:r w:rsidR="00E75357">
        <w:rPr>
          <w:bCs/>
          <w:sz w:val="24"/>
          <w:szCs w:val="24"/>
        </w:rPr>
        <w:t xml:space="preserve">R. Tibbetts (Rodman) reported that he had heard from the Village and they are considering joining the Council. A. Kimball (CR) has spoken to the Mayor and will be attending their next Board meeting to speak to the Board about the benefits of joining. The Village would be the final municipality in our area which is unaffiliated and if they </w:t>
      </w:r>
      <w:r w:rsidR="00961C12">
        <w:rPr>
          <w:bCs/>
          <w:sz w:val="24"/>
          <w:szCs w:val="24"/>
        </w:rPr>
        <w:t>join,</w:t>
      </w:r>
      <w:r w:rsidR="00E75357">
        <w:rPr>
          <w:bCs/>
          <w:sz w:val="24"/>
          <w:szCs w:val="24"/>
        </w:rPr>
        <w:t xml:space="preserve"> they will bring the total of the CTHC municipalities to 22.</w:t>
      </w:r>
    </w:p>
    <w:p w14:paraId="033FC07A" w14:textId="6EF1F2B6" w:rsidR="00E75357"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E75357">
        <w:rPr>
          <w:b/>
          <w:bCs/>
          <w:sz w:val="24"/>
          <w:szCs w:val="24"/>
        </w:rPr>
        <w:t xml:space="preserve">Associates contract’s 2021 – </w:t>
      </w:r>
      <w:r w:rsidR="00E75357">
        <w:rPr>
          <w:sz w:val="24"/>
          <w:szCs w:val="24"/>
        </w:rPr>
        <w:t>The contracts were the same as last year’s contracts and the Committee reviewed them and approved the drafts as presented</w:t>
      </w:r>
      <w:r w:rsidR="00F82198">
        <w:rPr>
          <w:sz w:val="24"/>
          <w:szCs w:val="24"/>
        </w:rPr>
        <w:t xml:space="preserve"> (see attached)</w:t>
      </w:r>
      <w:r w:rsidR="00E75357">
        <w:rPr>
          <w:sz w:val="24"/>
          <w:szCs w:val="24"/>
        </w:rPr>
        <w:t>.</w:t>
      </w:r>
    </w:p>
    <w:p w14:paraId="7BA86570" w14:textId="77777777" w:rsidR="00E75357" w:rsidRDefault="00E75357" w:rsidP="007E1C3F">
      <w:pPr>
        <w:ind w:firstLine="0"/>
        <w:rPr>
          <w:sz w:val="24"/>
          <w:szCs w:val="24"/>
        </w:rPr>
      </w:pPr>
      <w:r>
        <w:rPr>
          <w:sz w:val="24"/>
          <w:szCs w:val="24"/>
        </w:rPr>
        <w:t xml:space="preserve">                            </w:t>
      </w:r>
      <w:r>
        <w:rPr>
          <w:b/>
          <w:bCs/>
          <w:sz w:val="24"/>
          <w:szCs w:val="24"/>
        </w:rPr>
        <w:t xml:space="preserve">C) Spring Meeting – interest in Executive Committee offices – </w:t>
      </w:r>
      <w:r>
        <w:rPr>
          <w:sz w:val="24"/>
          <w:szCs w:val="24"/>
        </w:rPr>
        <w:t>All of the current Committee members agreed to run for their positions in 2021. Angie will check with Ian to make sure he intends to continue as he was not on the meeting.</w:t>
      </w:r>
    </w:p>
    <w:p w14:paraId="3B8079D1" w14:textId="77777777" w:rsidR="00F82198" w:rsidRDefault="00E75357" w:rsidP="007E1C3F">
      <w:pPr>
        <w:ind w:firstLine="0"/>
        <w:rPr>
          <w:sz w:val="24"/>
          <w:szCs w:val="24"/>
        </w:rPr>
      </w:pPr>
      <w:r>
        <w:rPr>
          <w:sz w:val="24"/>
          <w:szCs w:val="24"/>
        </w:rPr>
        <w:t xml:space="preserve">                            </w:t>
      </w:r>
      <w:r>
        <w:rPr>
          <w:b/>
          <w:bCs/>
          <w:sz w:val="24"/>
          <w:szCs w:val="24"/>
        </w:rPr>
        <w:t xml:space="preserve">D) </w:t>
      </w:r>
      <w:r w:rsidR="00F82198">
        <w:rPr>
          <w:b/>
          <w:bCs/>
          <w:sz w:val="24"/>
          <w:szCs w:val="24"/>
        </w:rPr>
        <w:t xml:space="preserve">2021 Proposed Goals – </w:t>
      </w:r>
      <w:r w:rsidR="00F82198">
        <w:rPr>
          <w:sz w:val="24"/>
          <w:szCs w:val="24"/>
        </w:rPr>
        <w:t>The goals from 2020 were rolled over and the Committee reviewed the goals. They approved the draft goals to be presented to the full Council for 2021 (see attached).</w:t>
      </w:r>
    </w:p>
    <w:p w14:paraId="70727AE4" w14:textId="4EDC370B" w:rsidR="00E11188" w:rsidRPr="00836DAE" w:rsidRDefault="00F82198" w:rsidP="007E1C3F">
      <w:pPr>
        <w:ind w:firstLine="0"/>
        <w:rPr>
          <w:sz w:val="24"/>
          <w:szCs w:val="24"/>
        </w:rPr>
      </w:pPr>
      <w:r>
        <w:rPr>
          <w:sz w:val="24"/>
          <w:szCs w:val="24"/>
        </w:rPr>
        <w:t xml:space="preserve">                            </w:t>
      </w:r>
      <w:r>
        <w:rPr>
          <w:b/>
          <w:bCs/>
          <w:sz w:val="24"/>
          <w:szCs w:val="24"/>
        </w:rPr>
        <w:t xml:space="preserve">E) Terry Dack Retirement </w:t>
      </w:r>
      <w:r w:rsidR="005923DC">
        <w:rPr>
          <w:b/>
          <w:bCs/>
          <w:sz w:val="24"/>
          <w:szCs w:val="24"/>
        </w:rPr>
        <w:t>–</w:t>
      </w:r>
      <w:r>
        <w:rPr>
          <w:b/>
          <w:bCs/>
          <w:sz w:val="24"/>
          <w:szCs w:val="24"/>
        </w:rPr>
        <w:t xml:space="preserve"> </w:t>
      </w:r>
      <w:r w:rsidR="005923DC">
        <w:rPr>
          <w:sz w:val="24"/>
          <w:szCs w:val="24"/>
        </w:rPr>
        <w:t xml:space="preserve">Terry is our accountant and she initially intended to be done by May. She has decided to stay until fall as she has had a hard time finding a replacement and getting training done. R. Tibbetts (Rodman) reports that he believes that she has someone in mind to replace her, but he doesn’t know who it is yet. The current salary we pay is $600 and the position hasn’t had a raise in a long time as Terry has been happy with that as it doesn’t take her long to do our books. Stay tuned for more information. </w:t>
      </w:r>
      <w:r w:rsidR="00E03F10" w:rsidRPr="00836DAE">
        <w:rPr>
          <w:sz w:val="24"/>
          <w:szCs w:val="24"/>
        </w:rPr>
        <w:t xml:space="preserve">   </w:t>
      </w:r>
    </w:p>
    <w:p w14:paraId="6630CF51" w14:textId="2E00E353" w:rsidR="005923DC" w:rsidRDefault="00E11188" w:rsidP="007E1C3F">
      <w:pPr>
        <w:ind w:firstLine="0"/>
        <w:rPr>
          <w:sz w:val="24"/>
          <w:szCs w:val="24"/>
        </w:rPr>
      </w:pPr>
      <w:r w:rsidRPr="00836DAE">
        <w:rPr>
          <w:sz w:val="24"/>
          <w:szCs w:val="24"/>
        </w:rPr>
        <w:t xml:space="preserve">                            </w:t>
      </w:r>
      <w:r w:rsidR="005923DC">
        <w:rPr>
          <w:b/>
          <w:sz w:val="24"/>
          <w:szCs w:val="24"/>
        </w:rPr>
        <w:t>F</w:t>
      </w:r>
      <w:r w:rsidR="0013327D" w:rsidRPr="00836DAE">
        <w:rPr>
          <w:b/>
          <w:sz w:val="24"/>
          <w:szCs w:val="24"/>
        </w:rPr>
        <w:t>) Any Other New Business-</w:t>
      </w:r>
      <w:r w:rsidR="00896CF6" w:rsidRPr="00836DAE">
        <w:rPr>
          <w:sz w:val="24"/>
          <w:szCs w:val="24"/>
        </w:rPr>
        <w:t xml:space="preserve"> </w:t>
      </w:r>
      <w:r w:rsidR="005923DC">
        <w:rPr>
          <w:sz w:val="24"/>
          <w:szCs w:val="24"/>
        </w:rPr>
        <w:t>R. Tibbetts (Rodman) reported that he had been re-appointed as Rodman’s rep and verified that the rest of the Committee members had also been re-appointed by their Boards if necessary.</w:t>
      </w:r>
    </w:p>
    <w:p w14:paraId="062E7C79" w14:textId="1CE7E689" w:rsidR="0013327D" w:rsidRPr="00836DAE" w:rsidRDefault="005923DC" w:rsidP="007E1C3F">
      <w:pPr>
        <w:ind w:firstLine="0"/>
        <w:rPr>
          <w:sz w:val="24"/>
          <w:szCs w:val="24"/>
        </w:rPr>
      </w:pPr>
      <w:r>
        <w:rPr>
          <w:sz w:val="24"/>
          <w:szCs w:val="24"/>
        </w:rPr>
        <w:t xml:space="preserve">                                                                              -The Committee also decided to hold off on </w:t>
      </w:r>
      <w:r w:rsidR="00961C12">
        <w:rPr>
          <w:sz w:val="24"/>
          <w:szCs w:val="24"/>
        </w:rPr>
        <w:t>deciding</w:t>
      </w:r>
      <w:r>
        <w:rPr>
          <w:sz w:val="24"/>
          <w:szCs w:val="24"/>
        </w:rPr>
        <w:t xml:space="preserve"> on a spring meeting until the next Executive Committee meeting to see how things have progressed regarding COVID rules. </w:t>
      </w:r>
    </w:p>
    <w:p w14:paraId="4069ED1F" w14:textId="77777777" w:rsidR="00B10259" w:rsidRPr="00836DAE" w:rsidRDefault="00BF29A5" w:rsidP="00F053F6">
      <w:pPr>
        <w:ind w:firstLine="0"/>
        <w:rPr>
          <w:sz w:val="24"/>
          <w:szCs w:val="24"/>
        </w:rPr>
      </w:pPr>
      <w:r w:rsidRPr="00836DAE">
        <w:rPr>
          <w:sz w:val="24"/>
          <w:szCs w:val="24"/>
        </w:rPr>
        <w:lastRenderedPageBreak/>
        <w:t xml:space="preserve">                                                 </w:t>
      </w:r>
      <w:r w:rsidR="002942EE" w:rsidRPr="00836DAE">
        <w:rPr>
          <w:sz w:val="24"/>
          <w:szCs w:val="24"/>
        </w:rPr>
        <w:t xml:space="preserve">                  </w:t>
      </w:r>
    </w:p>
    <w:p w14:paraId="3ABA9CD2" w14:textId="4FB92D6D"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5923DC">
        <w:rPr>
          <w:sz w:val="24"/>
          <w:szCs w:val="24"/>
        </w:rPr>
        <w:t>S. Bernat</w:t>
      </w:r>
      <w:r w:rsidR="00896CF6" w:rsidRPr="00836DAE">
        <w:rPr>
          <w:sz w:val="24"/>
          <w:szCs w:val="24"/>
        </w:rPr>
        <w:t xml:space="preserve"> (</w:t>
      </w:r>
      <w:r w:rsidR="005923DC">
        <w:rPr>
          <w:sz w:val="24"/>
          <w:szCs w:val="24"/>
        </w:rPr>
        <w:t>Harrisburg</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5923DC">
        <w:rPr>
          <w:sz w:val="24"/>
          <w:szCs w:val="24"/>
        </w:rPr>
        <w:t>F</w:t>
      </w:r>
      <w:r w:rsidR="00896CF6" w:rsidRPr="00836DAE">
        <w:rPr>
          <w:sz w:val="24"/>
          <w:szCs w:val="24"/>
        </w:rPr>
        <w:t xml:space="preserve">. </w:t>
      </w:r>
      <w:r w:rsidR="005923DC">
        <w:rPr>
          <w:sz w:val="24"/>
          <w:szCs w:val="24"/>
        </w:rPr>
        <w:t>Yerdon</w:t>
      </w:r>
      <w:r w:rsidR="00896CF6" w:rsidRPr="00836DAE">
        <w:rPr>
          <w:sz w:val="24"/>
          <w:szCs w:val="24"/>
        </w:rPr>
        <w:t xml:space="preserve"> (</w:t>
      </w:r>
      <w:r w:rsidR="005923DC">
        <w:rPr>
          <w:sz w:val="24"/>
          <w:szCs w:val="24"/>
        </w:rPr>
        <w:t>Osceola</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5923DC">
        <w:rPr>
          <w:sz w:val="24"/>
          <w:szCs w:val="24"/>
        </w:rPr>
        <w:t>7</w:t>
      </w:r>
      <w:r w:rsidR="00896CF6" w:rsidRPr="00836DAE">
        <w:rPr>
          <w:sz w:val="24"/>
          <w:szCs w:val="24"/>
        </w:rPr>
        <w:t>:</w:t>
      </w:r>
      <w:r w:rsidR="005923DC">
        <w:rPr>
          <w:sz w:val="24"/>
          <w:szCs w:val="24"/>
        </w:rPr>
        <w:t>40</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47463"/>
    <w:rsid w:val="00047DB1"/>
    <w:rsid w:val="00065BF6"/>
    <w:rsid w:val="00065D49"/>
    <w:rsid w:val="00065EC0"/>
    <w:rsid w:val="0009074D"/>
    <w:rsid w:val="0009229C"/>
    <w:rsid w:val="000A288C"/>
    <w:rsid w:val="000A73BC"/>
    <w:rsid w:val="000A7BC1"/>
    <w:rsid w:val="000C791B"/>
    <w:rsid w:val="000E599A"/>
    <w:rsid w:val="000F2C9B"/>
    <w:rsid w:val="000F4C0C"/>
    <w:rsid w:val="000F7F29"/>
    <w:rsid w:val="001020AA"/>
    <w:rsid w:val="00103E92"/>
    <w:rsid w:val="00107C70"/>
    <w:rsid w:val="00113572"/>
    <w:rsid w:val="00122E8A"/>
    <w:rsid w:val="001261B0"/>
    <w:rsid w:val="0013327D"/>
    <w:rsid w:val="00143F31"/>
    <w:rsid w:val="00146D73"/>
    <w:rsid w:val="00154B51"/>
    <w:rsid w:val="00155419"/>
    <w:rsid w:val="001560DD"/>
    <w:rsid w:val="00156150"/>
    <w:rsid w:val="00167D3C"/>
    <w:rsid w:val="00180FFC"/>
    <w:rsid w:val="00181AE6"/>
    <w:rsid w:val="00184DDF"/>
    <w:rsid w:val="00187DB4"/>
    <w:rsid w:val="00191DEC"/>
    <w:rsid w:val="001A1B3C"/>
    <w:rsid w:val="001A1F0A"/>
    <w:rsid w:val="001C1123"/>
    <w:rsid w:val="001D5E0A"/>
    <w:rsid w:val="001E4C6C"/>
    <w:rsid w:val="001E7267"/>
    <w:rsid w:val="001F1DE3"/>
    <w:rsid w:val="001F5F8F"/>
    <w:rsid w:val="00203677"/>
    <w:rsid w:val="00210DCA"/>
    <w:rsid w:val="00217F98"/>
    <w:rsid w:val="002449F9"/>
    <w:rsid w:val="00244BFE"/>
    <w:rsid w:val="00245E91"/>
    <w:rsid w:val="002475A4"/>
    <w:rsid w:val="00250872"/>
    <w:rsid w:val="00253A46"/>
    <w:rsid w:val="00257AC9"/>
    <w:rsid w:val="00263A95"/>
    <w:rsid w:val="00264412"/>
    <w:rsid w:val="0026476F"/>
    <w:rsid w:val="00266AE5"/>
    <w:rsid w:val="00283AA0"/>
    <w:rsid w:val="00284A26"/>
    <w:rsid w:val="00290DC7"/>
    <w:rsid w:val="00291C4B"/>
    <w:rsid w:val="002942EE"/>
    <w:rsid w:val="002958D6"/>
    <w:rsid w:val="002A02AF"/>
    <w:rsid w:val="002A140E"/>
    <w:rsid w:val="002A1DC7"/>
    <w:rsid w:val="002A4325"/>
    <w:rsid w:val="002B299B"/>
    <w:rsid w:val="002B3014"/>
    <w:rsid w:val="002C1467"/>
    <w:rsid w:val="002D0C0B"/>
    <w:rsid w:val="002E506A"/>
    <w:rsid w:val="002F154C"/>
    <w:rsid w:val="002F3873"/>
    <w:rsid w:val="00306955"/>
    <w:rsid w:val="0031316D"/>
    <w:rsid w:val="00313E67"/>
    <w:rsid w:val="003157D1"/>
    <w:rsid w:val="00335A91"/>
    <w:rsid w:val="00356008"/>
    <w:rsid w:val="00356D4A"/>
    <w:rsid w:val="00357D9D"/>
    <w:rsid w:val="0036037A"/>
    <w:rsid w:val="003658BD"/>
    <w:rsid w:val="0036631F"/>
    <w:rsid w:val="003676C6"/>
    <w:rsid w:val="00374BFF"/>
    <w:rsid w:val="00375FD8"/>
    <w:rsid w:val="0038154D"/>
    <w:rsid w:val="003838CB"/>
    <w:rsid w:val="003864EE"/>
    <w:rsid w:val="00391B38"/>
    <w:rsid w:val="0039775B"/>
    <w:rsid w:val="003A0472"/>
    <w:rsid w:val="003A4882"/>
    <w:rsid w:val="003B6F40"/>
    <w:rsid w:val="003C3471"/>
    <w:rsid w:val="003C57C0"/>
    <w:rsid w:val="003D25A5"/>
    <w:rsid w:val="003E27F1"/>
    <w:rsid w:val="003E68AF"/>
    <w:rsid w:val="003E7BB5"/>
    <w:rsid w:val="003F1AC1"/>
    <w:rsid w:val="003F2ECD"/>
    <w:rsid w:val="003F6F97"/>
    <w:rsid w:val="00403B9E"/>
    <w:rsid w:val="00403CDB"/>
    <w:rsid w:val="00403E3F"/>
    <w:rsid w:val="004056BF"/>
    <w:rsid w:val="0041361B"/>
    <w:rsid w:val="00422784"/>
    <w:rsid w:val="0042396C"/>
    <w:rsid w:val="00427B92"/>
    <w:rsid w:val="00430C58"/>
    <w:rsid w:val="00433906"/>
    <w:rsid w:val="0043395A"/>
    <w:rsid w:val="00444768"/>
    <w:rsid w:val="00461F0F"/>
    <w:rsid w:val="0046441A"/>
    <w:rsid w:val="0046750F"/>
    <w:rsid w:val="004700F8"/>
    <w:rsid w:val="00474462"/>
    <w:rsid w:val="00495DB6"/>
    <w:rsid w:val="004A7597"/>
    <w:rsid w:val="004B0DCB"/>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1DE7"/>
    <w:rsid w:val="005868F2"/>
    <w:rsid w:val="005923DC"/>
    <w:rsid w:val="005926E0"/>
    <w:rsid w:val="005A1AB1"/>
    <w:rsid w:val="005A55AA"/>
    <w:rsid w:val="005B24DE"/>
    <w:rsid w:val="005C0C76"/>
    <w:rsid w:val="005D0504"/>
    <w:rsid w:val="005D2071"/>
    <w:rsid w:val="005D7532"/>
    <w:rsid w:val="005E3B4E"/>
    <w:rsid w:val="005E4B30"/>
    <w:rsid w:val="005F0665"/>
    <w:rsid w:val="005F7AC1"/>
    <w:rsid w:val="00603F00"/>
    <w:rsid w:val="00606DF6"/>
    <w:rsid w:val="0061427A"/>
    <w:rsid w:val="00617F68"/>
    <w:rsid w:val="00624D98"/>
    <w:rsid w:val="00631376"/>
    <w:rsid w:val="00643E8D"/>
    <w:rsid w:val="00662E9D"/>
    <w:rsid w:val="0067331D"/>
    <w:rsid w:val="0069752D"/>
    <w:rsid w:val="006A0DAF"/>
    <w:rsid w:val="006B432E"/>
    <w:rsid w:val="006C3AA2"/>
    <w:rsid w:val="006C5892"/>
    <w:rsid w:val="006C79A5"/>
    <w:rsid w:val="006D20E4"/>
    <w:rsid w:val="006D3265"/>
    <w:rsid w:val="006D4990"/>
    <w:rsid w:val="006D55C0"/>
    <w:rsid w:val="006D71FB"/>
    <w:rsid w:val="006E3A08"/>
    <w:rsid w:val="006E3F7C"/>
    <w:rsid w:val="00713CA4"/>
    <w:rsid w:val="007206BE"/>
    <w:rsid w:val="00721ED1"/>
    <w:rsid w:val="00722165"/>
    <w:rsid w:val="00732A9C"/>
    <w:rsid w:val="00740240"/>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12DB"/>
    <w:rsid w:val="00822A56"/>
    <w:rsid w:val="0083458F"/>
    <w:rsid w:val="00836DAE"/>
    <w:rsid w:val="00856D5B"/>
    <w:rsid w:val="00857BF2"/>
    <w:rsid w:val="00864D30"/>
    <w:rsid w:val="008734C0"/>
    <w:rsid w:val="00877E2F"/>
    <w:rsid w:val="008801E5"/>
    <w:rsid w:val="00885202"/>
    <w:rsid w:val="00886AFE"/>
    <w:rsid w:val="00896CF6"/>
    <w:rsid w:val="008A5207"/>
    <w:rsid w:val="008B5C5F"/>
    <w:rsid w:val="008C2CCB"/>
    <w:rsid w:val="008C4E38"/>
    <w:rsid w:val="008C58A3"/>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1C12"/>
    <w:rsid w:val="009667FC"/>
    <w:rsid w:val="00971FD8"/>
    <w:rsid w:val="00975437"/>
    <w:rsid w:val="00994E27"/>
    <w:rsid w:val="009B37C3"/>
    <w:rsid w:val="009B3E41"/>
    <w:rsid w:val="009B4220"/>
    <w:rsid w:val="009C7682"/>
    <w:rsid w:val="009D4EFD"/>
    <w:rsid w:val="009D50FE"/>
    <w:rsid w:val="009E0E1F"/>
    <w:rsid w:val="009E5829"/>
    <w:rsid w:val="009E6665"/>
    <w:rsid w:val="009F0B86"/>
    <w:rsid w:val="00A05D29"/>
    <w:rsid w:val="00A07907"/>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4600"/>
    <w:rsid w:val="00AA6E28"/>
    <w:rsid w:val="00AA7BA7"/>
    <w:rsid w:val="00AB4E9C"/>
    <w:rsid w:val="00AD3E24"/>
    <w:rsid w:val="00B10259"/>
    <w:rsid w:val="00B122E6"/>
    <w:rsid w:val="00B14394"/>
    <w:rsid w:val="00B21806"/>
    <w:rsid w:val="00B43190"/>
    <w:rsid w:val="00B572F3"/>
    <w:rsid w:val="00B63089"/>
    <w:rsid w:val="00B63F19"/>
    <w:rsid w:val="00B63F56"/>
    <w:rsid w:val="00B67012"/>
    <w:rsid w:val="00B67FA0"/>
    <w:rsid w:val="00B75023"/>
    <w:rsid w:val="00B838B5"/>
    <w:rsid w:val="00B85C51"/>
    <w:rsid w:val="00B864BB"/>
    <w:rsid w:val="00B90F61"/>
    <w:rsid w:val="00B94092"/>
    <w:rsid w:val="00BA7C2D"/>
    <w:rsid w:val="00BB4596"/>
    <w:rsid w:val="00BD723E"/>
    <w:rsid w:val="00BE1060"/>
    <w:rsid w:val="00BE22C1"/>
    <w:rsid w:val="00BE7E9E"/>
    <w:rsid w:val="00BF29A5"/>
    <w:rsid w:val="00C07E34"/>
    <w:rsid w:val="00C11D1B"/>
    <w:rsid w:val="00C20875"/>
    <w:rsid w:val="00C23B8F"/>
    <w:rsid w:val="00C245E7"/>
    <w:rsid w:val="00C26DDB"/>
    <w:rsid w:val="00C33D3B"/>
    <w:rsid w:val="00C41237"/>
    <w:rsid w:val="00C47021"/>
    <w:rsid w:val="00C5453E"/>
    <w:rsid w:val="00C54CE7"/>
    <w:rsid w:val="00C615A3"/>
    <w:rsid w:val="00C66554"/>
    <w:rsid w:val="00C7211C"/>
    <w:rsid w:val="00C76693"/>
    <w:rsid w:val="00C8621C"/>
    <w:rsid w:val="00CB2400"/>
    <w:rsid w:val="00CB7AE4"/>
    <w:rsid w:val="00CC778F"/>
    <w:rsid w:val="00CD2962"/>
    <w:rsid w:val="00CD2F57"/>
    <w:rsid w:val="00CD36AB"/>
    <w:rsid w:val="00CD7023"/>
    <w:rsid w:val="00CF0ADF"/>
    <w:rsid w:val="00D0104A"/>
    <w:rsid w:val="00D01DA6"/>
    <w:rsid w:val="00D214F3"/>
    <w:rsid w:val="00D22E65"/>
    <w:rsid w:val="00D34BA2"/>
    <w:rsid w:val="00D35FF9"/>
    <w:rsid w:val="00D5066B"/>
    <w:rsid w:val="00D7473B"/>
    <w:rsid w:val="00D76A7C"/>
    <w:rsid w:val="00D80516"/>
    <w:rsid w:val="00D81626"/>
    <w:rsid w:val="00DB4DD1"/>
    <w:rsid w:val="00DC5D12"/>
    <w:rsid w:val="00DE6271"/>
    <w:rsid w:val="00DF0901"/>
    <w:rsid w:val="00DF1C1B"/>
    <w:rsid w:val="00E03F10"/>
    <w:rsid w:val="00E1112D"/>
    <w:rsid w:val="00E11188"/>
    <w:rsid w:val="00E127D4"/>
    <w:rsid w:val="00E25BB4"/>
    <w:rsid w:val="00E26060"/>
    <w:rsid w:val="00E40A31"/>
    <w:rsid w:val="00E658F7"/>
    <w:rsid w:val="00E66A4C"/>
    <w:rsid w:val="00E7276D"/>
    <w:rsid w:val="00E735FB"/>
    <w:rsid w:val="00E75357"/>
    <w:rsid w:val="00E904CB"/>
    <w:rsid w:val="00E97A56"/>
    <w:rsid w:val="00E97C38"/>
    <w:rsid w:val="00EA4827"/>
    <w:rsid w:val="00EB4C79"/>
    <w:rsid w:val="00EC26DF"/>
    <w:rsid w:val="00EC445B"/>
    <w:rsid w:val="00EC63C3"/>
    <w:rsid w:val="00ED01A4"/>
    <w:rsid w:val="00ED5592"/>
    <w:rsid w:val="00EE1D64"/>
    <w:rsid w:val="00EF45A4"/>
    <w:rsid w:val="00F053F6"/>
    <w:rsid w:val="00F06A84"/>
    <w:rsid w:val="00F251FE"/>
    <w:rsid w:val="00F41658"/>
    <w:rsid w:val="00F5677D"/>
    <w:rsid w:val="00F643CC"/>
    <w:rsid w:val="00F704AE"/>
    <w:rsid w:val="00F77CCB"/>
    <w:rsid w:val="00F81339"/>
    <w:rsid w:val="00F82198"/>
    <w:rsid w:val="00F8221C"/>
    <w:rsid w:val="00F8479A"/>
    <w:rsid w:val="00F936F0"/>
    <w:rsid w:val="00FA1E07"/>
    <w:rsid w:val="00FA49A5"/>
    <w:rsid w:val="00FB016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215</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5</cp:revision>
  <cp:lastPrinted>2021-01-27T18:30:00Z</cp:lastPrinted>
  <dcterms:created xsi:type="dcterms:W3CDTF">2021-04-07T20:00:00Z</dcterms:created>
  <dcterms:modified xsi:type="dcterms:W3CDTF">2021-04-08T15:31:00Z</dcterms:modified>
</cp:coreProperties>
</file>